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40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3780"/>
        <w:gridCol w:w="6660"/>
      </w:tblGrid>
      <w:tr w:rsidR="00AD48B4">
        <w:tc>
          <w:tcPr>
            <w:tcW w:w="378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AD48B4" w:rsidRDefault="00177563">
            <w:pPr>
              <w:pStyle w:val="a5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76.25pt;height:121.5pt;visibility:visible;mso-wrap-style:square" o:bordertopcolor="#c30" o:borderleftcolor="#c30" o:borderbottomcolor="#c30" o:borderrightcolor="#c30">
                  <v:imagedata r:id="rId6" o:title=""/>
                  <w10:bordertop type="single" width="36"/>
                  <w10:borderleft type="single" width="36"/>
                  <w10:borderbottom type="single" width="36"/>
                  <w10:borderright type="single" width="36"/>
                </v:shape>
              </w:pict>
            </w:r>
          </w:p>
        </w:tc>
        <w:tc>
          <w:tcPr>
            <w:tcW w:w="6660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vAlign w:val="center"/>
          </w:tcPr>
          <w:p w:rsidR="00AD48B4" w:rsidRDefault="00AD48B4">
            <w:pPr>
              <w:pStyle w:val="a5"/>
              <w:rPr>
                <w:b/>
                <w:color w:val="FF0000"/>
                <w:sz w:val="28"/>
                <w:szCs w:val="28"/>
              </w:rPr>
            </w:pPr>
          </w:p>
          <w:p w:rsidR="00AD48B4" w:rsidRDefault="00E64F7A">
            <w:pPr>
              <w:pStyle w:val="a5"/>
              <w:rPr>
                <w:b/>
                <w:color w:val="403152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ПАМЯТКА</w:t>
            </w:r>
            <w:r w:rsidR="00393D28">
              <w:rPr>
                <w:b/>
                <w:color w:val="FF0000"/>
                <w:sz w:val="28"/>
                <w:szCs w:val="28"/>
              </w:rPr>
              <w:t xml:space="preserve"> </w:t>
            </w:r>
            <w:r w:rsidR="00393D28">
              <w:rPr>
                <w:b/>
                <w:sz w:val="28"/>
                <w:szCs w:val="28"/>
              </w:rPr>
              <w:t xml:space="preserve">   </w:t>
            </w:r>
            <w:bookmarkStart w:id="0" w:name="_GoBack"/>
            <w:bookmarkEnd w:id="0"/>
          </w:p>
          <w:p w:rsidR="00AD48B4" w:rsidRDefault="00E64F7A">
            <w:pPr>
              <w:ind w:firstLine="540"/>
              <w:jc w:val="center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Единовременная выплата при одновременном рождении двух и более детей семьям, среднедушевой доход которых ниже двукратной величины прожиточного минимума, установленного в целом по Иркутской области в расчете на душу населения на дату обращения за предоставлением данной выплаты</w:t>
            </w:r>
          </w:p>
          <w:p w:rsidR="00AD48B4" w:rsidRDefault="00AD48B4">
            <w:pPr>
              <w:pStyle w:val="a5"/>
              <w:rPr>
                <w:b/>
                <w:i/>
                <w:sz w:val="28"/>
                <w:szCs w:val="28"/>
              </w:rPr>
            </w:pPr>
          </w:p>
        </w:tc>
      </w:tr>
    </w:tbl>
    <w:p w:rsidR="00AD48B4" w:rsidRDefault="00AD48B4">
      <w:pPr>
        <w:pStyle w:val="a5"/>
        <w:ind w:firstLine="720"/>
        <w:rPr>
          <w:b/>
          <w:i/>
          <w:sz w:val="28"/>
          <w:szCs w:val="28"/>
        </w:rPr>
      </w:pPr>
    </w:p>
    <w:p w:rsidR="00AD48B4" w:rsidRDefault="00E64F7A">
      <w:pPr>
        <w:pStyle w:val="a5"/>
        <w:ind w:right="-801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Постановление администрации Иркутской области от 03.12.2007 № 281-па</w:t>
      </w:r>
    </w:p>
    <w:p w:rsidR="00AD48B4" w:rsidRDefault="00E64F7A">
      <w:pPr>
        <w:pStyle w:val="a5"/>
        <w:ind w:firstLine="720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>«О мерах социальной поддержки отдельных категорий граждан</w:t>
      </w:r>
    </w:p>
    <w:p w:rsidR="00AD48B4" w:rsidRDefault="00E64F7A">
      <w:pPr>
        <w:pStyle w:val="a5"/>
        <w:ind w:firstLine="720"/>
        <w:rPr>
          <w:b/>
          <w:color w:val="FF0000"/>
          <w:sz w:val="26"/>
          <w:szCs w:val="26"/>
        </w:rPr>
      </w:pPr>
      <w:r>
        <w:rPr>
          <w:b/>
          <w:color w:val="FF0000"/>
          <w:sz w:val="26"/>
          <w:szCs w:val="26"/>
        </w:rPr>
        <w:t xml:space="preserve"> в Иркутской области»</w:t>
      </w:r>
    </w:p>
    <w:p w:rsidR="00AD48B4" w:rsidRDefault="00AD48B4">
      <w:pPr>
        <w:pStyle w:val="a5"/>
        <w:ind w:firstLine="720"/>
        <w:jc w:val="both"/>
        <w:rPr>
          <w:color w:val="800000"/>
          <w:sz w:val="16"/>
          <w:szCs w:val="16"/>
        </w:rPr>
      </w:pPr>
    </w:p>
    <w:tbl>
      <w:tblPr>
        <w:tblW w:w="10065" w:type="dxa"/>
        <w:tblInd w:w="-176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none" w:sz="0" w:space="0" w:color="000000"/>
        </w:tblBorders>
        <w:tblLook w:val="01E0" w:firstRow="1" w:lastRow="1" w:firstColumn="1" w:lastColumn="1" w:noHBand="0" w:noVBand="0"/>
      </w:tblPr>
      <w:tblGrid>
        <w:gridCol w:w="3735"/>
        <w:gridCol w:w="6330"/>
      </w:tblGrid>
      <w:tr w:rsidR="00AD48B4">
        <w:tc>
          <w:tcPr>
            <w:tcW w:w="3735" w:type="dxa"/>
            <w:tcBorders>
              <w:right w:val="single" w:sz="4" w:space="0" w:color="FF0000"/>
            </w:tcBorders>
            <w:vAlign w:val="center"/>
          </w:tcPr>
          <w:p w:rsidR="00AD48B4" w:rsidRDefault="00AD48B4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</w:p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1. Категории граждан, получающих данные выплаты</w:t>
            </w:r>
          </w:p>
        </w:tc>
        <w:tc>
          <w:tcPr>
            <w:tcW w:w="6330" w:type="dxa"/>
            <w:tcBorders>
              <w:lef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Семьи, при одновременном рождении двух и более детей, среднедушевой доход которых ниже двукратной величины прожиточного минимума, установленной в целом по Иркутской области в расчете на душу населения на дату обращения за предоставлением данной выплаты.</w:t>
            </w:r>
          </w:p>
        </w:tc>
      </w:tr>
      <w:tr w:rsidR="00AD48B4">
        <w:tc>
          <w:tcPr>
            <w:tcW w:w="3735" w:type="dxa"/>
            <w:tcBorders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2. Куда обращаться</w:t>
            </w:r>
          </w:p>
        </w:tc>
        <w:tc>
          <w:tcPr>
            <w:tcW w:w="6330" w:type="dxa"/>
            <w:tcBorders>
              <w:left w:val="single" w:sz="4" w:space="0" w:color="FF0000"/>
            </w:tcBorders>
            <w:vAlign w:val="center"/>
          </w:tcPr>
          <w:p w:rsidR="00AD48B4" w:rsidRDefault="009D3E8B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С заявлением в</w:t>
            </w:r>
            <w:r w:rsidR="00E64F7A">
              <w:rPr>
                <w:b/>
                <w:color w:val="403152"/>
                <w:sz w:val="26"/>
                <w:szCs w:val="26"/>
              </w:rPr>
              <w:t xml:space="preserve"> учреждение социальной защиты населения по месту жительства (месту пребывания).</w:t>
            </w:r>
          </w:p>
        </w:tc>
      </w:tr>
      <w:tr w:rsidR="00AD48B4">
        <w:tc>
          <w:tcPr>
            <w:tcW w:w="3735" w:type="dxa"/>
            <w:tcBorders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3. Размер единовременной выплаты</w:t>
            </w:r>
          </w:p>
          <w:p w:rsidR="00AD48B4" w:rsidRDefault="00AD48B4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</w:p>
        </w:tc>
        <w:tc>
          <w:tcPr>
            <w:tcW w:w="6330" w:type="dxa"/>
            <w:tcBorders>
              <w:lef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35 000 рублей на каждого ребенка.</w:t>
            </w:r>
          </w:p>
        </w:tc>
      </w:tr>
      <w:tr w:rsidR="00AD48B4">
        <w:tc>
          <w:tcPr>
            <w:tcW w:w="3735" w:type="dxa"/>
            <w:tcBorders>
              <w:righ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4. Условия</w:t>
            </w:r>
          </w:p>
          <w:p w:rsidR="00AD48B4" w:rsidRDefault="00AD48B4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</w:p>
        </w:tc>
        <w:tc>
          <w:tcPr>
            <w:tcW w:w="6330" w:type="dxa"/>
            <w:tcBorders>
              <w:lef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Заявление подается одним из родителей по истечении шести месяцев со дня рождения детей, но не позднее двенадцати месяцев со дня их рождения.</w:t>
            </w:r>
          </w:p>
        </w:tc>
      </w:tr>
      <w:tr w:rsidR="00AD48B4">
        <w:tc>
          <w:tcPr>
            <w:tcW w:w="3735" w:type="dxa"/>
            <w:tcBorders>
              <w:right w:val="single" w:sz="4" w:space="0" w:color="FF0000"/>
            </w:tcBorders>
            <w:vAlign w:val="center"/>
          </w:tcPr>
          <w:p w:rsidR="00AD48B4" w:rsidRDefault="009D3E8B" w:rsidP="009D3E8B">
            <w:pPr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5. Документы (сведения), необходимые для назначения единовременной выплаты</w:t>
            </w:r>
          </w:p>
        </w:tc>
        <w:tc>
          <w:tcPr>
            <w:tcW w:w="6330" w:type="dxa"/>
            <w:tcBorders>
              <w:left w:val="single" w:sz="4" w:space="0" w:color="FF0000"/>
            </w:tcBorders>
            <w:vAlign w:val="center"/>
          </w:tcPr>
          <w:p w:rsidR="00AD48B4" w:rsidRDefault="009D3E8B">
            <w:pPr>
              <w:pStyle w:val="ConsPlusNormal"/>
              <w:ind w:firstLine="34"/>
              <w:jc w:val="both"/>
              <w:rPr>
                <w:i w:val="0"/>
                <w:color w:val="403152"/>
                <w:sz w:val="26"/>
                <w:szCs w:val="26"/>
              </w:rPr>
            </w:pPr>
            <w:r>
              <w:rPr>
                <w:i w:val="0"/>
                <w:color w:val="403152"/>
                <w:sz w:val="26"/>
                <w:szCs w:val="26"/>
              </w:rPr>
              <w:t>1</w:t>
            </w:r>
            <w:r w:rsidR="00E64F7A">
              <w:rPr>
                <w:i w:val="0"/>
                <w:color w:val="403152"/>
                <w:sz w:val="26"/>
                <w:szCs w:val="26"/>
              </w:rPr>
              <w:t>) документы, удостоверяющие личность обоих родителей, а в случае расторжения брака и обращения одиноких родителей - документ, удостоверяющий личность одного из родителей;</w:t>
            </w:r>
          </w:p>
          <w:p w:rsidR="00AD48B4" w:rsidRDefault="009D3E8B">
            <w:pPr>
              <w:pStyle w:val="ConsPlusNormal"/>
              <w:ind w:firstLine="34"/>
              <w:jc w:val="both"/>
              <w:rPr>
                <w:i w:val="0"/>
                <w:color w:val="403152"/>
                <w:sz w:val="26"/>
                <w:szCs w:val="26"/>
              </w:rPr>
            </w:pPr>
            <w:r>
              <w:rPr>
                <w:i w:val="0"/>
                <w:color w:val="403152"/>
                <w:sz w:val="26"/>
                <w:szCs w:val="26"/>
              </w:rPr>
              <w:t>2</w:t>
            </w:r>
            <w:r w:rsidR="00E64F7A">
              <w:rPr>
                <w:i w:val="0"/>
                <w:color w:val="403152"/>
                <w:sz w:val="26"/>
                <w:szCs w:val="26"/>
              </w:rPr>
              <w:t>) свидетельство о рождении ребенка;</w:t>
            </w:r>
          </w:p>
          <w:p w:rsidR="00AD48B4" w:rsidRDefault="009D3E8B">
            <w:pPr>
              <w:pStyle w:val="ConsPlusNormal"/>
              <w:ind w:firstLine="34"/>
              <w:jc w:val="both"/>
              <w:rPr>
                <w:i w:val="0"/>
                <w:color w:val="403152"/>
                <w:sz w:val="26"/>
                <w:szCs w:val="26"/>
              </w:rPr>
            </w:pPr>
            <w:r>
              <w:rPr>
                <w:i w:val="0"/>
                <w:color w:val="403152"/>
                <w:sz w:val="26"/>
                <w:szCs w:val="26"/>
              </w:rPr>
              <w:t>3</w:t>
            </w:r>
            <w:r w:rsidR="00E64F7A">
              <w:rPr>
                <w:i w:val="0"/>
                <w:color w:val="403152"/>
                <w:sz w:val="26"/>
                <w:szCs w:val="26"/>
              </w:rPr>
              <w:t>) решение суда об установлении факта постоянного или преимущественного проживания на территории Иркутской области (в случае отсутствия документов, подтверждающих регистрацию родителя по месту жительства (пребывания) на территории Иркутской области);</w:t>
            </w:r>
          </w:p>
          <w:p w:rsidR="00AD48B4" w:rsidRDefault="009D3E8B">
            <w:pPr>
              <w:ind w:firstLine="34"/>
              <w:jc w:val="both"/>
              <w:rPr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4</w:t>
            </w:r>
            <w:r w:rsidR="00E64F7A">
              <w:rPr>
                <w:b/>
                <w:color w:val="403152"/>
                <w:sz w:val="26"/>
                <w:szCs w:val="26"/>
              </w:rPr>
              <w:t>) документы, подтверждающие доходы членов семьи за шесть последних месяцев, предшествующих месяцу подачи заявления</w:t>
            </w:r>
            <w:r w:rsidR="00E64F7A">
              <w:rPr>
                <w:color w:val="403152"/>
                <w:sz w:val="26"/>
                <w:szCs w:val="26"/>
              </w:rPr>
              <w:t>.</w:t>
            </w:r>
          </w:p>
        </w:tc>
      </w:tr>
      <w:tr w:rsidR="00AD48B4">
        <w:tc>
          <w:tcPr>
            <w:tcW w:w="3735" w:type="dxa"/>
            <w:tcBorders>
              <w:right w:val="single" w:sz="4" w:space="0" w:color="FF0000"/>
            </w:tcBorders>
          </w:tcPr>
          <w:p w:rsidR="00AD48B4" w:rsidRDefault="00AD48B4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</w:p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 xml:space="preserve">6. Периодичность выплаты </w:t>
            </w:r>
          </w:p>
          <w:p w:rsidR="00AD48B4" w:rsidRDefault="00AD48B4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</w:p>
        </w:tc>
        <w:tc>
          <w:tcPr>
            <w:tcW w:w="6330" w:type="dxa"/>
            <w:tcBorders>
              <w:left w:val="single" w:sz="4" w:space="0" w:color="FF0000"/>
            </w:tcBorders>
            <w:vAlign w:val="center"/>
          </w:tcPr>
          <w:p w:rsidR="00AD48B4" w:rsidRDefault="00E64F7A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  <w:r>
              <w:rPr>
                <w:b/>
                <w:color w:val="403152"/>
                <w:sz w:val="26"/>
                <w:szCs w:val="26"/>
              </w:rPr>
              <w:t>Единовременно, путем перечисления денежных средств на лицевой счет родителя, открытый в кредитной организации.</w:t>
            </w:r>
          </w:p>
          <w:p w:rsidR="00AD48B4" w:rsidRDefault="00AD48B4">
            <w:pPr>
              <w:pStyle w:val="a5"/>
              <w:jc w:val="left"/>
              <w:rPr>
                <w:b/>
                <w:color w:val="403152"/>
                <w:sz w:val="26"/>
                <w:szCs w:val="26"/>
              </w:rPr>
            </w:pPr>
          </w:p>
        </w:tc>
      </w:tr>
    </w:tbl>
    <w:p w:rsidR="00AD48B4" w:rsidRDefault="00AD48B4">
      <w:pPr>
        <w:rPr>
          <w:vanish/>
        </w:rPr>
      </w:pPr>
    </w:p>
    <w:sectPr w:rsidR="00AD48B4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7563" w:rsidRDefault="00177563">
      <w:r>
        <w:separator/>
      </w:r>
    </w:p>
  </w:endnote>
  <w:endnote w:type="continuationSeparator" w:id="0">
    <w:p w:rsidR="00177563" w:rsidRDefault="00177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7563" w:rsidRDefault="00177563">
      <w:r>
        <w:separator/>
      </w:r>
    </w:p>
  </w:footnote>
  <w:footnote w:type="continuationSeparator" w:id="0">
    <w:p w:rsidR="00177563" w:rsidRDefault="001775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48B4"/>
    <w:rsid w:val="00177563"/>
    <w:rsid w:val="00393D28"/>
    <w:rsid w:val="009D3E8B"/>
    <w:rsid w:val="00AD48B4"/>
    <w:rsid w:val="00C03B7D"/>
    <w:rsid w:val="00E64F7A"/>
    <w:rsid w:val="00ED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D63218-87A9-41F1-AFBD-A58148343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rPr>
      <w:lang w:eastAsia="zh-CN"/>
    </w:rPr>
  </w:style>
  <w:style w:type="paragraph" w:styleId="a5">
    <w:name w:val="Title"/>
    <w:basedOn w:val="a"/>
    <w:link w:val="a6"/>
    <w:qFormat/>
    <w:pPr>
      <w:jc w:val="center"/>
    </w:pPr>
    <w:rPr>
      <w:sz w:val="32"/>
    </w:rPr>
  </w:style>
  <w:style w:type="character" w:customStyle="1" w:styleId="TitleChar">
    <w:name w:val="Title Char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pPr>
      <w:tabs>
        <w:tab w:val="center" w:pos="4536"/>
        <w:tab w:val="right" w:pos="9072"/>
      </w:tabs>
    </w:pPr>
    <w:rPr>
      <w:rFonts w:ascii="Tms Rmn" w:hAnsi="Tms Rmn"/>
    </w:r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/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3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1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41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5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10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-20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0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0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0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styleId="-60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0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uiPriority w:val="99"/>
    <w:unhideWhenUsed/>
    <w:rPr>
      <w:color w:val="0000FF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  <w:rPr>
      <w:lang w:eastAsia="zh-CN"/>
    </w:rPr>
  </w:style>
  <w:style w:type="paragraph" w:styleId="af9">
    <w:name w:val="table of figures"/>
    <w:basedOn w:val="a"/>
    <w:next w:val="a"/>
    <w:uiPriority w:val="99"/>
    <w:unhideWhenUsed/>
  </w:style>
  <w:style w:type="character" w:customStyle="1" w:styleId="13">
    <w:name w:val="Основной шрифт абзаца;Знак Знак1"/>
    <w:link w:val="afa"/>
    <w:semiHidden/>
  </w:style>
  <w:style w:type="character" w:customStyle="1" w:styleId="a6">
    <w:name w:val="Заголовок Знак"/>
    <w:link w:val="a5"/>
    <w:rPr>
      <w:sz w:val="32"/>
      <w:lang w:val="ru-RU" w:eastAsia="ru-RU" w:bidi="ar-SA"/>
    </w:rPr>
  </w:style>
  <w:style w:type="character" w:styleId="afb">
    <w:name w:val="page number"/>
    <w:basedOn w:val="13"/>
  </w:style>
  <w:style w:type="paragraph" w:customStyle="1" w:styleId="UserStyle1">
    <w:name w:val="UserStyle_1"/>
    <w:basedOn w:val="a"/>
    <w:rPr>
      <w:rFonts w:ascii="Verdana" w:hAnsi="Verdana" w:cs="Verdana"/>
      <w:lang w:val="en-US" w:eastAsia="en-US"/>
    </w:rPr>
  </w:style>
  <w:style w:type="paragraph" w:customStyle="1" w:styleId="afa">
    <w:name w:val="Знак Знак Знак Знак Знак Знак"/>
    <w:basedOn w:val="a"/>
    <w:link w:val="13"/>
    <w:rPr>
      <w:rFonts w:ascii="Verdana" w:hAnsi="Verdana" w:cs="Verdana"/>
      <w:lang w:val="en-US" w:eastAsia="en-US"/>
    </w:rPr>
  </w:style>
  <w:style w:type="paragraph" w:customStyle="1" w:styleId="ConsPlusNormal">
    <w:name w:val="ConsPlusNormal"/>
    <w:rPr>
      <w:b/>
      <w:bCs/>
      <w:i/>
      <w:iCs/>
      <w:sz w:val="28"/>
      <w:szCs w:val="28"/>
    </w:rPr>
  </w:style>
  <w:style w:type="paragraph" w:styleId="afc">
    <w:name w:val="Balloon Text"/>
    <w:basedOn w:val="a"/>
    <w:link w:val="afd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Ежемесячная выплата пособия на каждого усыновленного (удочеренного) ребенка в размере 4000 рублей с применением районного коэф</vt:lpstr>
    </vt:vector>
  </TitlesOfParts>
  <Company>GUSZN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Ежемесячная выплата пособия на каждого усыновленного (удочеренного) ребенка в размере 4000 рублей с применением районного коэф</dc:title>
  <dc:creator>100-nvy</dc:creator>
  <cp:lastModifiedBy>Professional</cp:lastModifiedBy>
  <cp:revision>163</cp:revision>
  <cp:lastPrinted>2023-01-24T12:28:00Z</cp:lastPrinted>
  <dcterms:created xsi:type="dcterms:W3CDTF">2011-02-24T08:06:00Z</dcterms:created>
  <dcterms:modified xsi:type="dcterms:W3CDTF">2023-01-24T12:29:00Z</dcterms:modified>
  <cp:version>983040</cp:version>
</cp:coreProperties>
</file>