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3803"/>
        <w:gridCol w:w="6637"/>
      </w:tblGrid>
      <w:tr w:rsidR="000E115C">
        <w:trPr>
          <w:trHeight w:val="2516"/>
        </w:trPr>
        <w:tc>
          <w:tcPr>
            <w:tcW w:w="3803" w:type="dxa"/>
          </w:tcPr>
          <w:p w:rsidR="000E115C" w:rsidRDefault="00A97E33">
            <w:pPr>
              <w:ind w:left="-900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1877162" cy="1872729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877162" cy="1872729"/>
                          </a:xfrm>
                          <a:prstGeom prst="rect">
                            <a:avLst/>
                          </a:prstGeom>
                          <a:noFill/>
                          <a:ln w="2286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left w:val="none" w:sz="4" w:space="0" w:color="000000"/>
            </w:tcBorders>
          </w:tcPr>
          <w:p w:rsidR="000E115C" w:rsidRDefault="000E115C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0E115C" w:rsidRDefault="00A97E33">
            <w:pPr>
              <w:jc w:val="center"/>
              <w:rPr>
                <w:b/>
                <w:color w:val="632423"/>
                <w:sz w:val="28"/>
                <w:szCs w:val="28"/>
              </w:rPr>
            </w:pPr>
            <w:r>
              <w:rPr>
                <w:b/>
                <w:color w:val="632423"/>
                <w:sz w:val="28"/>
                <w:szCs w:val="28"/>
              </w:rPr>
              <w:t xml:space="preserve">ПАМЯТКА </w:t>
            </w:r>
          </w:p>
          <w:p w:rsidR="000E115C" w:rsidRDefault="000E115C">
            <w:pPr>
              <w:jc w:val="center"/>
              <w:rPr>
                <w:color w:val="4A442A"/>
                <w:sz w:val="16"/>
                <w:szCs w:val="16"/>
              </w:rPr>
            </w:pPr>
          </w:p>
          <w:p w:rsidR="000E115C" w:rsidRDefault="00A97E33">
            <w:pPr>
              <w:jc w:val="center"/>
              <w:rPr>
                <w:b/>
                <w:color w:val="632423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О ДОПОЛНИТЕЛЬНОМ ЕЖЕМЕСЯЧНОМ МАТЕРИАЛЬНОМ ОБЕСПЕЧЕНИИ ОТДЕЛЬНЫХ КАТЕГОРИЙ ГРАЖДАН В ИРКУТСКОЙ ОБЛАСТИ</w:t>
            </w:r>
          </w:p>
        </w:tc>
      </w:tr>
    </w:tbl>
    <w:p w:rsidR="000E115C" w:rsidRDefault="00A97E33">
      <w:pPr>
        <w:jc w:val="center"/>
        <w:rPr>
          <w:bCs/>
          <w:color w:val="C00000"/>
        </w:rPr>
      </w:pPr>
      <w:r>
        <w:rPr>
          <w:b/>
          <w:color w:val="632423"/>
          <w:sz w:val="23"/>
          <w:szCs w:val="23"/>
        </w:rPr>
        <w:t xml:space="preserve">ЗАКОН ИРКУТСКОЙ ОБЛАСТИ </w:t>
      </w:r>
      <w:r>
        <w:rPr>
          <w:b/>
          <w:color w:val="C00000"/>
          <w:sz w:val="23"/>
          <w:szCs w:val="23"/>
        </w:rPr>
        <w:t xml:space="preserve">от </w:t>
      </w:r>
      <w:r>
        <w:rPr>
          <w:b/>
          <w:color w:val="C00000"/>
        </w:rPr>
        <w:t>18 июля 2008 года № 49-оз</w:t>
      </w:r>
    </w:p>
    <w:p w:rsidR="000E115C" w:rsidRDefault="00A97E33">
      <w:pPr>
        <w:ind w:firstLine="567"/>
        <w:jc w:val="center"/>
        <w:rPr>
          <w:b/>
          <w:color w:val="632423"/>
          <w:sz w:val="23"/>
          <w:szCs w:val="23"/>
        </w:rPr>
      </w:pPr>
      <w:r>
        <w:rPr>
          <w:b/>
          <w:color w:val="632423"/>
          <w:sz w:val="23"/>
          <w:szCs w:val="23"/>
        </w:rPr>
        <w:t xml:space="preserve">«О </w:t>
      </w:r>
      <w:r>
        <w:rPr>
          <w:b/>
          <w:color w:val="632423"/>
          <w:sz w:val="23"/>
          <w:szCs w:val="23"/>
        </w:rPr>
        <w:t>ДОПОЛНИТЕЛЬНОМ ЕЖЕМЕСЯЧНОМ МАТЕРИАЛЬНОМ ОБЕСПЕЧЕНИИ ОТДЕЛЬНЫХ КАТЕГОРИЙ ГРАЖДАН В ИРКУТСКОЙ ОБЛАСТИ»</w:t>
      </w:r>
    </w:p>
    <w:p w:rsidR="000E115C" w:rsidRDefault="000E115C">
      <w:pPr>
        <w:ind w:firstLine="567"/>
        <w:jc w:val="center"/>
        <w:rPr>
          <w:color w:val="000080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2553"/>
        <w:gridCol w:w="7512"/>
      </w:tblGrid>
      <w:tr w:rsidR="000E115C">
        <w:tc>
          <w:tcPr>
            <w:tcW w:w="2553" w:type="dxa"/>
            <w:shd w:val="clear" w:color="auto" w:fill="FDE9D9"/>
          </w:tcPr>
          <w:p w:rsidR="000E115C" w:rsidRDefault="00A97E33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1. Категории граждан</w:t>
            </w:r>
          </w:p>
        </w:tc>
        <w:tc>
          <w:tcPr>
            <w:tcW w:w="7512" w:type="dxa"/>
            <w:shd w:val="clear" w:color="auto" w:fill="FDE9D9"/>
          </w:tcPr>
          <w:p w:rsidR="000E115C" w:rsidRDefault="00A97E33">
            <w:pPr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Проживающие на территории Иркутской области граждане:</w:t>
            </w:r>
          </w:p>
          <w:p w:rsidR="000E115C" w:rsidRDefault="00A97E33">
            <w:pPr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1) </w:t>
            </w:r>
            <w:r>
              <w:rPr>
                <w:color w:val="632423"/>
                <w:sz w:val="23"/>
                <w:szCs w:val="23"/>
              </w:rPr>
              <w:t>удостоенные звания лауреата Ленинской премии;</w:t>
            </w:r>
          </w:p>
          <w:p w:rsidR="000E115C" w:rsidRDefault="00A97E33">
            <w:pPr>
              <w:ind w:firstLine="540"/>
              <w:jc w:val="both"/>
            </w:pPr>
            <w:r>
              <w:rPr>
                <w:color w:val="632423"/>
                <w:sz w:val="23"/>
                <w:szCs w:val="23"/>
              </w:rPr>
              <w:t>2) удостоенные звания Героя Советского Союза;</w:t>
            </w:r>
          </w:p>
          <w:p w:rsidR="000E115C" w:rsidRDefault="00A97E33">
            <w:pPr>
              <w:ind w:firstLine="540"/>
              <w:jc w:val="both"/>
            </w:pPr>
            <w:r>
              <w:rPr>
                <w:color w:val="632423"/>
                <w:sz w:val="23"/>
                <w:szCs w:val="23"/>
              </w:rPr>
              <w:t>3) удостоенные звания Героя Российской Федерации;</w:t>
            </w:r>
          </w:p>
          <w:p w:rsidR="000E115C" w:rsidRDefault="00A97E33">
            <w:pPr>
              <w:ind w:firstLine="540"/>
              <w:jc w:val="both"/>
            </w:pPr>
            <w:r>
              <w:rPr>
                <w:color w:val="632423"/>
                <w:sz w:val="23"/>
                <w:szCs w:val="23"/>
              </w:rPr>
              <w:t>4) удостоенные звания Героя Социалистического Труда;</w:t>
            </w:r>
          </w:p>
          <w:p w:rsidR="000E115C" w:rsidRDefault="00A97E33">
            <w:pPr>
              <w:ind w:firstLine="540"/>
              <w:jc w:val="both"/>
            </w:pPr>
            <w:r>
              <w:rPr>
                <w:color w:val="632423"/>
                <w:sz w:val="23"/>
                <w:szCs w:val="23"/>
              </w:rPr>
              <w:t>4(1)) удостоенные звания Героя Труда Российской Федерации;</w:t>
            </w:r>
          </w:p>
          <w:p w:rsidR="000E115C" w:rsidRDefault="00A97E33">
            <w:pPr>
              <w:ind w:firstLine="540"/>
              <w:jc w:val="both"/>
            </w:pPr>
            <w:r>
              <w:rPr>
                <w:color w:val="632423"/>
                <w:sz w:val="23"/>
                <w:szCs w:val="23"/>
              </w:rPr>
              <w:t>5) награжденные орденом Славы трех степеней;</w:t>
            </w:r>
          </w:p>
          <w:p w:rsidR="000E115C" w:rsidRDefault="00A97E33">
            <w:pPr>
              <w:ind w:firstLine="540"/>
              <w:jc w:val="both"/>
            </w:pPr>
            <w:r>
              <w:rPr>
                <w:color w:val="632423"/>
                <w:sz w:val="23"/>
                <w:szCs w:val="23"/>
              </w:rPr>
              <w:t>6) награжденные орденом Трудовой Славы трех степеней;</w:t>
            </w:r>
          </w:p>
          <w:p w:rsidR="000E115C" w:rsidRDefault="00A97E33">
            <w:pPr>
              <w:ind w:firstLine="540"/>
              <w:jc w:val="both"/>
            </w:pPr>
            <w:r>
              <w:rPr>
                <w:color w:val="632423"/>
                <w:sz w:val="23"/>
                <w:szCs w:val="23"/>
              </w:rPr>
              <w:t>7) награжденные орденом Ленина;</w:t>
            </w:r>
          </w:p>
          <w:p w:rsidR="000E115C" w:rsidRDefault="00A97E33">
            <w:pPr>
              <w:ind w:firstLine="540"/>
              <w:jc w:val="both"/>
            </w:pPr>
            <w:r>
              <w:rPr>
                <w:color w:val="632423"/>
                <w:sz w:val="23"/>
                <w:szCs w:val="23"/>
              </w:rPr>
              <w:t>8) получавшие персональные пенсии союзного значения;</w:t>
            </w:r>
          </w:p>
          <w:p w:rsidR="000E115C" w:rsidRDefault="00A97E33">
            <w:pPr>
              <w:ind w:firstLine="540"/>
              <w:jc w:val="both"/>
            </w:pPr>
            <w:r>
              <w:rPr>
                <w:color w:val="632423"/>
                <w:sz w:val="23"/>
                <w:szCs w:val="23"/>
              </w:rPr>
              <w:t>9) получавшие персональные пенсии республиканского значения;</w:t>
            </w:r>
          </w:p>
          <w:p w:rsidR="000E115C" w:rsidRDefault="00A97E33">
            <w:pPr>
              <w:ind w:firstLine="540"/>
              <w:jc w:val="both"/>
            </w:pPr>
            <w:r>
              <w:rPr>
                <w:color w:val="632423"/>
                <w:sz w:val="23"/>
                <w:szCs w:val="23"/>
              </w:rPr>
              <w:t>10) получавшие персональные пенсии местного значения;</w:t>
            </w:r>
          </w:p>
          <w:p w:rsidR="000E115C" w:rsidRDefault="00A97E33">
            <w:pPr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11</w:t>
            </w:r>
            <w:r>
              <w:rPr>
                <w:color w:val="632423"/>
                <w:sz w:val="23"/>
                <w:szCs w:val="23"/>
              </w:rPr>
              <w:t xml:space="preserve">) достигшие на 20 августа 1992 года возраста, необходимого для назначения пенсии по старости, и имевшие право на персональные пенсии в соответствии с постановлением Совета Министров СССР от </w:t>
            </w:r>
            <w:r>
              <w:rPr>
                <w:color w:val="632423"/>
                <w:sz w:val="23"/>
                <w:szCs w:val="23"/>
              </w:rPr>
              <w:br/>
              <w:t>19 декабря 1977 года № 1128.</w:t>
            </w:r>
          </w:p>
        </w:tc>
      </w:tr>
      <w:tr w:rsidR="000E115C">
        <w:tc>
          <w:tcPr>
            <w:tcW w:w="2553" w:type="dxa"/>
            <w:shd w:val="clear" w:color="auto" w:fill="FDE9D9"/>
          </w:tcPr>
          <w:p w:rsidR="000E115C" w:rsidRDefault="00A97E33">
            <w:pPr>
              <w:outlineLvl w:val="0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2. Размер дополнительного ежемесячн</w:t>
            </w:r>
            <w:r>
              <w:rPr>
                <w:color w:val="632423"/>
                <w:sz w:val="23"/>
                <w:szCs w:val="23"/>
              </w:rPr>
              <w:t>ого материального обеспечения</w:t>
            </w:r>
          </w:p>
          <w:p w:rsidR="000E115C" w:rsidRDefault="000E115C">
            <w:pPr>
              <w:outlineLvl w:val="0"/>
              <w:rPr>
                <w:color w:val="632423"/>
                <w:sz w:val="23"/>
                <w:szCs w:val="23"/>
              </w:rPr>
            </w:pPr>
          </w:p>
          <w:p w:rsidR="000E115C" w:rsidRDefault="00A97E33">
            <w:pPr>
              <w:outlineLvl w:val="0"/>
              <w:rPr>
                <w:b/>
                <w:color w:val="632423"/>
                <w:sz w:val="23"/>
                <w:szCs w:val="23"/>
              </w:rPr>
            </w:pPr>
            <w:r>
              <w:rPr>
                <w:b/>
                <w:color w:val="632423"/>
                <w:sz w:val="23"/>
                <w:szCs w:val="23"/>
              </w:rPr>
              <w:t>с 1 января 2023 года</w:t>
            </w:r>
          </w:p>
        </w:tc>
        <w:tc>
          <w:tcPr>
            <w:tcW w:w="7512" w:type="dxa"/>
            <w:shd w:val="clear" w:color="auto" w:fill="FDE9D9"/>
          </w:tcPr>
          <w:p w:rsidR="000E115C" w:rsidRDefault="00A97E33">
            <w:pPr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1) гражданам, удостоенным звания Героя Советского Союза, Героя Российской Федерации, получавшим персональные пенсии союзного значения, - </w:t>
            </w:r>
            <w:r>
              <w:rPr>
                <w:b/>
                <w:color w:val="632423"/>
                <w:sz w:val="23"/>
                <w:szCs w:val="23"/>
              </w:rPr>
              <w:t>7 197,29 руб</w:t>
            </w:r>
            <w:r>
              <w:rPr>
                <w:color w:val="632423"/>
                <w:sz w:val="23"/>
                <w:szCs w:val="23"/>
              </w:rPr>
              <w:t>.;</w:t>
            </w:r>
          </w:p>
          <w:p w:rsidR="000E115C" w:rsidRDefault="00A97E33">
            <w:pPr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2) гражданам, получавшим персональные пенсии республ</w:t>
            </w:r>
            <w:r>
              <w:rPr>
                <w:color w:val="632423"/>
                <w:sz w:val="23"/>
                <w:szCs w:val="23"/>
              </w:rPr>
              <w:t xml:space="preserve">иканского значения, награжденным орденами Славы трех степеней, орденами Трудовой Славы трех степеней, орденом Ленина, удостоенным звания лауреата Ленинской премии, Героя Социалистического Труда, Героя Труда Российской Федерации - </w:t>
            </w:r>
            <w:r>
              <w:rPr>
                <w:b/>
                <w:color w:val="632423"/>
                <w:sz w:val="23"/>
                <w:szCs w:val="23"/>
              </w:rPr>
              <w:t>5 397,96 руб.;</w:t>
            </w:r>
          </w:p>
          <w:p w:rsidR="000E115C" w:rsidRDefault="00A97E33">
            <w:pPr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3) граждана</w:t>
            </w:r>
            <w:r>
              <w:rPr>
                <w:color w:val="632423"/>
                <w:sz w:val="23"/>
                <w:szCs w:val="23"/>
              </w:rPr>
              <w:t>м, получавшим персональные пенсии местного значения, а также гражданам, достигшим на 20 августа 1992 года возраста, необходимого для назначения пенсии по старости, и имевшие право на персональные пенсии в соответствии с постановлением Совета Министров СССР</w:t>
            </w:r>
            <w:r>
              <w:rPr>
                <w:color w:val="632423"/>
                <w:sz w:val="23"/>
                <w:szCs w:val="23"/>
              </w:rPr>
              <w:t xml:space="preserve"> от 19 декабря 1977 года № 1128 - </w:t>
            </w:r>
            <w:r>
              <w:rPr>
                <w:b/>
                <w:color w:val="632423"/>
                <w:sz w:val="23"/>
                <w:szCs w:val="23"/>
              </w:rPr>
              <w:t>3 598,67 руб.</w:t>
            </w:r>
          </w:p>
          <w:p w:rsidR="000E115C" w:rsidRDefault="00A97E33">
            <w:pPr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Размер дополнительного ежемесячного материального обеспечения ежегодно индексируется исходя из уровня инфляции в соответствии с законодательством Российской Федерации на соответствующий финансовый год.</w:t>
            </w:r>
          </w:p>
        </w:tc>
      </w:tr>
      <w:tr w:rsidR="000E115C">
        <w:tc>
          <w:tcPr>
            <w:tcW w:w="2553" w:type="dxa"/>
            <w:shd w:val="clear" w:color="auto" w:fill="FDE9D9"/>
          </w:tcPr>
          <w:p w:rsidR="000E115C" w:rsidRDefault="00A97E33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3</w:t>
            </w:r>
            <w:r>
              <w:rPr>
                <w:color w:val="632423"/>
                <w:sz w:val="23"/>
                <w:szCs w:val="23"/>
              </w:rPr>
              <w:t>. Куда обращаться</w:t>
            </w:r>
          </w:p>
        </w:tc>
        <w:tc>
          <w:tcPr>
            <w:tcW w:w="7512" w:type="dxa"/>
            <w:shd w:val="clear" w:color="auto" w:fill="FDE9D9"/>
          </w:tcPr>
          <w:p w:rsidR="000E115C" w:rsidRDefault="00A97E33" w:rsidP="00A97E33">
            <w:pPr>
              <w:ind w:right="34"/>
              <w:jc w:val="both"/>
              <w:outlineLvl w:val="1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         С заявление</w:t>
            </w:r>
            <w:bookmarkStart w:id="0" w:name="_GoBack"/>
            <w:bookmarkEnd w:id="0"/>
            <w:r>
              <w:rPr>
                <w:color w:val="632423"/>
                <w:sz w:val="23"/>
                <w:szCs w:val="23"/>
              </w:rPr>
              <w:t>м в</w:t>
            </w:r>
            <w:r>
              <w:rPr>
                <w:color w:val="632423"/>
                <w:sz w:val="23"/>
                <w:szCs w:val="23"/>
              </w:rPr>
              <w:t xml:space="preserve"> учреждение социальной защиты населения по месту жительства.</w:t>
            </w:r>
          </w:p>
        </w:tc>
      </w:tr>
      <w:tr w:rsidR="000E115C">
        <w:trPr>
          <w:trHeight w:val="508"/>
        </w:trPr>
        <w:tc>
          <w:tcPr>
            <w:tcW w:w="2553" w:type="dxa"/>
            <w:shd w:val="clear" w:color="auto" w:fill="FDE9D9"/>
          </w:tcPr>
          <w:p w:rsidR="000E115C" w:rsidRDefault="00A97E33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4. Документы (сведения), </w:t>
            </w:r>
            <w:r>
              <w:rPr>
                <w:color w:val="632423"/>
                <w:sz w:val="23"/>
                <w:szCs w:val="23"/>
              </w:rPr>
              <w:t>необходимые для назначения дополнительного ежемесячного материального обеспечения</w:t>
            </w:r>
          </w:p>
        </w:tc>
        <w:tc>
          <w:tcPr>
            <w:tcW w:w="7512" w:type="dxa"/>
            <w:shd w:val="clear" w:color="auto" w:fill="FDE9D9"/>
          </w:tcPr>
          <w:p w:rsidR="000E115C" w:rsidRDefault="00A97E33">
            <w:pPr>
              <w:ind w:right="34" w:firstLine="540"/>
              <w:jc w:val="both"/>
            </w:pPr>
            <w:r>
              <w:rPr>
                <w:color w:val="632423"/>
                <w:sz w:val="23"/>
                <w:szCs w:val="23"/>
              </w:rPr>
              <w:t>1) паспорт или иной докум</w:t>
            </w:r>
            <w:r>
              <w:rPr>
                <w:color w:val="632423"/>
                <w:sz w:val="23"/>
                <w:szCs w:val="23"/>
              </w:rPr>
              <w:t>ент, удостоверяющий личность гражданина;</w:t>
            </w:r>
          </w:p>
          <w:p w:rsidR="000E115C" w:rsidRDefault="00A97E33">
            <w:pPr>
              <w:ind w:right="34" w:firstLine="540"/>
              <w:jc w:val="both"/>
            </w:pPr>
            <w:r>
              <w:rPr>
                <w:color w:val="632423"/>
                <w:sz w:val="23"/>
                <w:szCs w:val="23"/>
              </w:rPr>
              <w:t>2) диплом лауреата Ленинской премии - для граждан, удостоенных звания лауреата Ленинской премии;</w:t>
            </w:r>
          </w:p>
          <w:p w:rsidR="000E115C" w:rsidRDefault="00A97E33">
            <w:pPr>
              <w:ind w:right="34" w:firstLine="540"/>
              <w:jc w:val="both"/>
            </w:pPr>
            <w:r>
              <w:rPr>
                <w:color w:val="632423"/>
                <w:sz w:val="23"/>
                <w:szCs w:val="23"/>
              </w:rPr>
              <w:t>3) книжка или грамота к соответствующей государственной награде - для граждан, удостоенных звания Героя Советского Сою</w:t>
            </w:r>
            <w:r>
              <w:rPr>
                <w:color w:val="632423"/>
                <w:sz w:val="23"/>
                <w:szCs w:val="23"/>
              </w:rPr>
              <w:t>за, Героя Социалистического Труда;</w:t>
            </w:r>
          </w:p>
          <w:p w:rsidR="000E115C" w:rsidRDefault="00A97E33">
            <w:pPr>
              <w:ind w:right="34" w:firstLine="540"/>
              <w:jc w:val="both"/>
            </w:pPr>
            <w:r>
              <w:rPr>
                <w:color w:val="632423"/>
                <w:sz w:val="23"/>
                <w:szCs w:val="23"/>
              </w:rPr>
              <w:lastRenderedPageBreak/>
              <w:t>4) удостоверение Героя Российской Федерации или Грамота о присвоении звания Героя Российской Федерации - для граждан, удостоенных звания Героя Российской Федерации;</w:t>
            </w:r>
          </w:p>
          <w:p w:rsidR="000E115C" w:rsidRDefault="00A97E33">
            <w:pPr>
              <w:ind w:right="34" w:firstLine="540"/>
              <w:jc w:val="both"/>
            </w:pPr>
            <w:r>
              <w:rPr>
                <w:color w:val="632423"/>
                <w:sz w:val="23"/>
                <w:szCs w:val="23"/>
              </w:rPr>
              <w:t>4(1)) удостоверение Героя Труда Российской Федерации или Грамота о присвоении звания Героя Труда Российской Федерации - для граждан, удостоенных звания Героя Труда Российской Федерации;</w:t>
            </w:r>
          </w:p>
          <w:p w:rsidR="000E115C" w:rsidRDefault="00A97E33">
            <w:pPr>
              <w:ind w:right="34" w:firstLine="540"/>
              <w:jc w:val="both"/>
            </w:pPr>
            <w:r>
              <w:rPr>
                <w:color w:val="632423"/>
                <w:sz w:val="23"/>
                <w:szCs w:val="23"/>
              </w:rPr>
              <w:t xml:space="preserve">5) удостоверение к государственной награде или орденская книжка - для </w:t>
            </w:r>
            <w:r>
              <w:rPr>
                <w:color w:val="632423"/>
                <w:sz w:val="23"/>
                <w:szCs w:val="23"/>
              </w:rPr>
              <w:t>граждан, награжденных орденом Славы трех степеней, орденом Трудовой Славы трех степеней, орденом Ленина;</w:t>
            </w:r>
          </w:p>
          <w:p w:rsidR="000E115C" w:rsidRDefault="00A97E33">
            <w:pPr>
              <w:ind w:right="34" w:firstLine="540"/>
              <w:jc w:val="both"/>
            </w:pPr>
            <w:r>
              <w:rPr>
                <w:color w:val="632423"/>
                <w:sz w:val="23"/>
                <w:szCs w:val="23"/>
              </w:rPr>
              <w:t xml:space="preserve">6) пенсионное удостоверение или пенсионная книжка - для граждан, получавших персональные пенсии союзного республиканского и местного значения, а также </w:t>
            </w:r>
            <w:r>
              <w:rPr>
                <w:color w:val="632423"/>
                <w:sz w:val="23"/>
                <w:szCs w:val="23"/>
              </w:rPr>
              <w:t>для граждан, достигших на 20 августа 1992 года возраста, необходимого для назначения пенсии по старости, и имевших право на персональные пенсии в соответствии с постановлением Совета Министров СССР от 19 декабря 1977 года № 1128;</w:t>
            </w:r>
          </w:p>
          <w:p w:rsidR="000E115C" w:rsidRDefault="00A97E33">
            <w:pPr>
              <w:ind w:right="34" w:firstLine="540"/>
              <w:jc w:val="both"/>
            </w:pPr>
            <w:r>
              <w:rPr>
                <w:color w:val="632423"/>
                <w:sz w:val="23"/>
                <w:szCs w:val="23"/>
              </w:rPr>
              <w:t>7) ходатайство Иркутской о</w:t>
            </w:r>
            <w:r>
              <w:rPr>
                <w:color w:val="632423"/>
                <w:sz w:val="23"/>
                <w:szCs w:val="23"/>
              </w:rPr>
              <w:t xml:space="preserve">бластной общественной организации ветеранов (пенсионеров) войны, труда, Вооруженных Сил и правоохранительных органов - для граждан, достигших на 20 августа 1992 года возраста, необходимого для назначения пенсии по старости, и имевших право на персональные </w:t>
            </w:r>
            <w:r>
              <w:rPr>
                <w:color w:val="632423"/>
                <w:sz w:val="23"/>
                <w:szCs w:val="23"/>
              </w:rPr>
              <w:t>пенсии в соответствии с постановлением Совета Министров СССР от 19 декабря 1977 года № 1128;</w:t>
            </w:r>
          </w:p>
          <w:p w:rsidR="000E115C" w:rsidRDefault="00A97E33">
            <w:pPr>
              <w:ind w:right="34" w:firstLine="540"/>
              <w:jc w:val="both"/>
            </w:pPr>
            <w:r>
              <w:rPr>
                <w:color w:val="632423"/>
                <w:sz w:val="23"/>
                <w:szCs w:val="23"/>
              </w:rPr>
              <w:t>8) документ, подтверждающий получение страховой пенсии по инвалидности, - для граждан, указанных в абзаце восемнадцатом статьи 1 настоящего Закона.</w:t>
            </w:r>
          </w:p>
          <w:p w:rsidR="000E115C" w:rsidRDefault="00A97E33">
            <w:pPr>
              <w:ind w:right="34" w:firstLine="540"/>
              <w:jc w:val="both"/>
            </w:pPr>
            <w:r>
              <w:rPr>
                <w:color w:val="632423"/>
                <w:sz w:val="23"/>
                <w:szCs w:val="23"/>
              </w:rPr>
              <w:t>В случае отсутс</w:t>
            </w:r>
            <w:r>
              <w:rPr>
                <w:color w:val="632423"/>
                <w:sz w:val="23"/>
                <w:szCs w:val="23"/>
              </w:rPr>
              <w:t>твия у гражданина документов, указанных в пунктах 2, 3, 5, 6, принимаются справки архивных учреждений.</w:t>
            </w:r>
          </w:p>
          <w:p w:rsidR="000E115C" w:rsidRDefault="00A97E33">
            <w:pPr>
              <w:ind w:right="34"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В случае утраты гражданином документов, указанных в пунктах 4, 4(1) принимаются дубликаты этих документов или справка о награждении государственной награ</w:t>
            </w:r>
            <w:r>
              <w:rPr>
                <w:color w:val="632423"/>
                <w:sz w:val="23"/>
                <w:szCs w:val="23"/>
              </w:rPr>
              <w:t>дой, выданные в порядке, установленном федеральными нормативными правовыми актами.</w:t>
            </w:r>
          </w:p>
        </w:tc>
      </w:tr>
      <w:tr w:rsidR="000E115C">
        <w:tc>
          <w:tcPr>
            <w:tcW w:w="2553" w:type="dxa"/>
            <w:shd w:val="clear" w:color="auto" w:fill="FDE9D9"/>
          </w:tcPr>
          <w:p w:rsidR="000E115C" w:rsidRDefault="00A97E33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lastRenderedPageBreak/>
              <w:t>5. Условия</w:t>
            </w:r>
          </w:p>
        </w:tc>
        <w:tc>
          <w:tcPr>
            <w:tcW w:w="7512" w:type="dxa"/>
            <w:shd w:val="clear" w:color="auto" w:fill="FDE9D9"/>
          </w:tcPr>
          <w:p w:rsidR="000E115C" w:rsidRDefault="00A97E33">
            <w:pPr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Дополнительное ежемесячное материальное обеспечение назначается со дня подачи заявления.</w:t>
            </w:r>
          </w:p>
          <w:p w:rsidR="000E115C" w:rsidRDefault="00A97E33">
            <w:pPr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Дополнительное ежемесячное материальное обеспечение назначается</w:t>
            </w:r>
            <w:r>
              <w:rPr>
                <w:color w:val="632423"/>
                <w:sz w:val="23"/>
                <w:szCs w:val="23"/>
              </w:rPr>
              <w:t xml:space="preserve"> гражданам, удостоенным звания Героя Российской Федерации, назначается со дня присвоения звания Героя Российской Федерации, но не ранее шести месяцев со дня обращения. </w:t>
            </w:r>
          </w:p>
          <w:p w:rsidR="000E115C" w:rsidRDefault="00A97E33">
            <w:pPr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Право на дополнительное ежемесячное материальное обеспечение имеют граждане, категории </w:t>
            </w:r>
            <w:r>
              <w:rPr>
                <w:color w:val="632423"/>
                <w:sz w:val="23"/>
                <w:szCs w:val="23"/>
              </w:rPr>
              <w:t>которых установлены настоящим законом, при соблюдении одного из следующих условий:</w:t>
            </w:r>
          </w:p>
          <w:p w:rsidR="000E115C" w:rsidRDefault="00A97E33">
            <w:pPr>
              <w:numPr>
                <w:ilvl w:val="0"/>
                <w:numId w:val="1"/>
              </w:numPr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достижение возраста 60 лет – для мужчин, 55 лет – для женщин;</w:t>
            </w:r>
          </w:p>
          <w:p w:rsidR="000E115C" w:rsidRDefault="00A97E33">
            <w:pPr>
              <w:numPr>
                <w:ilvl w:val="0"/>
                <w:numId w:val="1"/>
              </w:numPr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наличие права на досрочное назначение страховой пенсии в соответствии с законодательством по состоянию на 31 декабря 2018 года;</w:t>
            </w:r>
          </w:p>
          <w:p w:rsidR="000E115C" w:rsidRDefault="00A97E33">
            <w:pPr>
              <w:numPr>
                <w:ilvl w:val="0"/>
                <w:numId w:val="1"/>
              </w:numPr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получение страховой пенсии по инвалидности. </w:t>
            </w:r>
          </w:p>
          <w:p w:rsidR="000E115C" w:rsidRDefault="000E115C">
            <w:pPr>
              <w:jc w:val="both"/>
              <w:rPr>
                <w:color w:val="632423"/>
                <w:sz w:val="23"/>
                <w:szCs w:val="23"/>
              </w:rPr>
            </w:pPr>
          </w:p>
        </w:tc>
      </w:tr>
      <w:tr w:rsidR="000E115C">
        <w:tc>
          <w:tcPr>
            <w:tcW w:w="2553" w:type="dxa"/>
            <w:shd w:val="clear" w:color="auto" w:fill="FDE9D9"/>
          </w:tcPr>
          <w:p w:rsidR="000E115C" w:rsidRDefault="00A97E33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6. Периодичность </w:t>
            </w:r>
          </w:p>
        </w:tc>
        <w:tc>
          <w:tcPr>
            <w:tcW w:w="7512" w:type="dxa"/>
            <w:shd w:val="clear" w:color="auto" w:fill="FDE9D9"/>
          </w:tcPr>
          <w:p w:rsidR="000E115C" w:rsidRDefault="00A97E33">
            <w:pPr>
              <w:ind w:right="34" w:firstLine="601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Ежемесячно </w:t>
            </w:r>
            <w:r>
              <w:rPr>
                <w:color w:val="632423"/>
              </w:rPr>
              <w:t>через кредитную организацию (на счет банковской карт</w:t>
            </w:r>
            <w:r>
              <w:rPr>
                <w:color w:val="632423"/>
              </w:rPr>
              <w:t>ы, счет по вкладу), организацию почтовой связи, иные доставочные организации.</w:t>
            </w:r>
          </w:p>
          <w:p w:rsidR="000E115C" w:rsidRDefault="000E115C">
            <w:pPr>
              <w:ind w:right="34" w:firstLine="601"/>
              <w:jc w:val="both"/>
              <w:rPr>
                <w:color w:val="632423"/>
                <w:sz w:val="23"/>
                <w:szCs w:val="23"/>
              </w:rPr>
            </w:pPr>
          </w:p>
        </w:tc>
      </w:tr>
    </w:tbl>
    <w:p w:rsidR="000E115C" w:rsidRDefault="000E115C"/>
    <w:sectPr w:rsidR="000E115C">
      <w:pgSz w:w="11906" w:h="16838"/>
      <w:pgMar w:top="539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5C" w:rsidRDefault="00A97E33">
      <w:r>
        <w:separator/>
      </w:r>
    </w:p>
  </w:endnote>
  <w:endnote w:type="continuationSeparator" w:id="0">
    <w:p w:rsidR="000E115C" w:rsidRDefault="00A9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5C" w:rsidRDefault="00A97E33">
      <w:r>
        <w:separator/>
      </w:r>
    </w:p>
  </w:footnote>
  <w:footnote w:type="continuationSeparator" w:id="0">
    <w:p w:rsidR="000E115C" w:rsidRDefault="00A9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726A"/>
    <w:multiLevelType w:val="hybridMultilevel"/>
    <w:tmpl w:val="35B0245E"/>
    <w:lvl w:ilvl="0" w:tplc="A5C65164">
      <w:start w:val="1"/>
      <w:numFmt w:val="decimal"/>
      <w:lvlText w:val="%1)"/>
      <w:lvlJc w:val="left"/>
      <w:pPr>
        <w:ind w:left="900" w:hanging="360"/>
      </w:pPr>
    </w:lvl>
    <w:lvl w:ilvl="1" w:tplc="0052A142">
      <w:start w:val="1"/>
      <w:numFmt w:val="lowerLetter"/>
      <w:lvlText w:val="%2."/>
      <w:lvlJc w:val="left"/>
      <w:pPr>
        <w:ind w:left="1620" w:hanging="360"/>
      </w:pPr>
    </w:lvl>
    <w:lvl w:ilvl="2" w:tplc="DF706260">
      <w:start w:val="1"/>
      <w:numFmt w:val="lowerRoman"/>
      <w:lvlText w:val="%3."/>
      <w:lvlJc w:val="right"/>
      <w:pPr>
        <w:ind w:left="2340" w:hanging="180"/>
      </w:pPr>
    </w:lvl>
    <w:lvl w:ilvl="3" w:tplc="7C0EBA3E">
      <w:start w:val="1"/>
      <w:numFmt w:val="decimal"/>
      <w:lvlText w:val="%4."/>
      <w:lvlJc w:val="left"/>
      <w:pPr>
        <w:ind w:left="3060" w:hanging="360"/>
      </w:pPr>
    </w:lvl>
    <w:lvl w:ilvl="4" w:tplc="4D425E8C">
      <w:start w:val="1"/>
      <w:numFmt w:val="lowerLetter"/>
      <w:lvlText w:val="%5."/>
      <w:lvlJc w:val="left"/>
      <w:pPr>
        <w:ind w:left="3780" w:hanging="360"/>
      </w:pPr>
    </w:lvl>
    <w:lvl w:ilvl="5" w:tplc="BC3E0D6E">
      <w:start w:val="1"/>
      <w:numFmt w:val="lowerRoman"/>
      <w:lvlText w:val="%6."/>
      <w:lvlJc w:val="right"/>
      <w:pPr>
        <w:ind w:left="4500" w:hanging="180"/>
      </w:pPr>
    </w:lvl>
    <w:lvl w:ilvl="6" w:tplc="72DE1900">
      <w:start w:val="1"/>
      <w:numFmt w:val="decimal"/>
      <w:lvlText w:val="%7."/>
      <w:lvlJc w:val="left"/>
      <w:pPr>
        <w:ind w:left="5220" w:hanging="360"/>
      </w:pPr>
    </w:lvl>
    <w:lvl w:ilvl="7" w:tplc="7E5ACF58">
      <w:start w:val="1"/>
      <w:numFmt w:val="lowerLetter"/>
      <w:lvlText w:val="%8."/>
      <w:lvlJc w:val="left"/>
      <w:pPr>
        <w:ind w:left="5940" w:hanging="360"/>
      </w:pPr>
    </w:lvl>
    <w:lvl w:ilvl="8" w:tplc="03728A50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4433BA"/>
    <w:multiLevelType w:val="hybridMultilevel"/>
    <w:tmpl w:val="35705C72"/>
    <w:lvl w:ilvl="0" w:tplc="09DA513E">
      <w:start w:val="1"/>
      <w:numFmt w:val="decimal"/>
      <w:lvlText w:val="%1)"/>
      <w:lvlJc w:val="left"/>
    </w:lvl>
    <w:lvl w:ilvl="1" w:tplc="27B4A7FA">
      <w:start w:val="1"/>
      <w:numFmt w:val="lowerLetter"/>
      <w:lvlText w:val="%2."/>
      <w:lvlJc w:val="left"/>
      <w:pPr>
        <w:ind w:left="1440" w:hanging="360"/>
      </w:pPr>
    </w:lvl>
    <w:lvl w:ilvl="2" w:tplc="A0764310">
      <w:start w:val="1"/>
      <w:numFmt w:val="lowerRoman"/>
      <w:lvlText w:val="%3."/>
      <w:lvlJc w:val="right"/>
      <w:pPr>
        <w:ind w:left="2160" w:hanging="180"/>
      </w:pPr>
    </w:lvl>
    <w:lvl w:ilvl="3" w:tplc="50D80776">
      <w:start w:val="1"/>
      <w:numFmt w:val="decimal"/>
      <w:lvlText w:val="%4."/>
      <w:lvlJc w:val="left"/>
      <w:pPr>
        <w:ind w:left="2880" w:hanging="360"/>
      </w:pPr>
    </w:lvl>
    <w:lvl w:ilvl="4" w:tplc="8C786002">
      <w:start w:val="1"/>
      <w:numFmt w:val="lowerLetter"/>
      <w:lvlText w:val="%5."/>
      <w:lvlJc w:val="left"/>
      <w:pPr>
        <w:ind w:left="3600" w:hanging="360"/>
      </w:pPr>
    </w:lvl>
    <w:lvl w:ilvl="5" w:tplc="98EE56A2">
      <w:start w:val="1"/>
      <w:numFmt w:val="lowerRoman"/>
      <w:lvlText w:val="%6."/>
      <w:lvlJc w:val="right"/>
      <w:pPr>
        <w:ind w:left="4320" w:hanging="180"/>
      </w:pPr>
    </w:lvl>
    <w:lvl w:ilvl="6" w:tplc="FA2872AA">
      <w:start w:val="1"/>
      <w:numFmt w:val="decimal"/>
      <w:lvlText w:val="%7."/>
      <w:lvlJc w:val="left"/>
      <w:pPr>
        <w:ind w:left="5040" w:hanging="360"/>
      </w:pPr>
    </w:lvl>
    <w:lvl w:ilvl="7" w:tplc="53D0E842">
      <w:start w:val="1"/>
      <w:numFmt w:val="lowerLetter"/>
      <w:lvlText w:val="%8."/>
      <w:lvlJc w:val="left"/>
      <w:pPr>
        <w:ind w:left="5760" w:hanging="360"/>
      </w:pPr>
    </w:lvl>
    <w:lvl w:ilvl="8" w:tplc="D7603F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5C"/>
    <w:rsid w:val="000E115C"/>
    <w:rsid w:val="00A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0B01-E82E-4CF7-98F4-6AD39206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Company>Company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56</cp:revision>
  <dcterms:created xsi:type="dcterms:W3CDTF">2014-12-23T10:10:00Z</dcterms:created>
  <dcterms:modified xsi:type="dcterms:W3CDTF">2023-01-10T09:44:00Z</dcterms:modified>
  <cp:version>1048576</cp:version>
</cp:coreProperties>
</file>